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3369"/>
        <w:gridCol w:w="5806"/>
      </w:tblGrid>
      <w:tr w:rsidR="00D05A3A" w:rsidRPr="00981F7F" w:rsidTr="00065002">
        <w:trPr>
          <w:trHeight w:val="1256"/>
        </w:trPr>
        <w:tc>
          <w:tcPr>
            <w:tcW w:w="3369" w:type="dxa"/>
          </w:tcPr>
          <w:p w:rsidR="00D05A3A" w:rsidRPr="00981F7F" w:rsidRDefault="00D05A3A" w:rsidP="006B46C2">
            <w:pPr>
              <w:pStyle w:val="Heading2"/>
              <w:rPr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CHÍNH PHỦ</w:t>
            </w:r>
          </w:p>
          <w:p w:rsidR="00D05A3A" w:rsidRPr="00981F7F" w:rsidRDefault="00D05A3A" w:rsidP="006B46C2">
            <w:pPr>
              <w:jc w:val="center"/>
              <w:rPr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144AB" wp14:editId="7AA40BB7">
                      <wp:simplePos x="0" y="0"/>
                      <wp:positionH relativeFrom="column">
                        <wp:posOffset>794548</wp:posOffset>
                      </wp:positionH>
                      <wp:positionV relativeFrom="paragraph">
                        <wp:posOffset>38100</wp:posOffset>
                      </wp:positionV>
                      <wp:extent cx="41529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3pt" to="9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WAIgIAAD8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"/>
                  </w:pict>
                </mc:Fallback>
              </mc:AlternateContent>
            </w:r>
          </w:p>
          <w:p w:rsidR="00D05A3A" w:rsidRPr="00981F7F" w:rsidRDefault="00D05A3A" w:rsidP="006B46C2">
            <w:pPr>
              <w:jc w:val="center"/>
              <w:rPr>
                <w:b/>
                <w:i/>
                <w:sz w:val="2"/>
              </w:rPr>
            </w:pPr>
          </w:p>
          <w:p w:rsidR="00D05A3A" w:rsidRPr="00981F7F" w:rsidRDefault="00D05A3A" w:rsidP="006B46C2">
            <w:pPr>
              <w:jc w:val="center"/>
              <w:rPr>
                <w:b/>
                <w:i/>
                <w:sz w:val="2"/>
              </w:rPr>
            </w:pPr>
          </w:p>
          <w:p w:rsidR="00D05A3A" w:rsidRPr="00981F7F" w:rsidRDefault="00D05A3A" w:rsidP="006B46C2">
            <w:pPr>
              <w:jc w:val="center"/>
              <w:rPr>
                <w:b/>
                <w:i/>
                <w:sz w:val="2"/>
              </w:rPr>
            </w:pPr>
          </w:p>
          <w:p w:rsidR="00D05A3A" w:rsidRPr="00981F7F" w:rsidRDefault="00D05A3A" w:rsidP="006B46C2">
            <w:pPr>
              <w:jc w:val="center"/>
              <w:rPr>
                <w:sz w:val="2"/>
              </w:rPr>
            </w:pPr>
          </w:p>
          <w:p w:rsidR="00D05A3A" w:rsidRPr="00981F7F" w:rsidRDefault="00D05A3A" w:rsidP="006B46C2">
            <w:pPr>
              <w:jc w:val="center"/>
              <w:rPr>
                <w:sz w:val="8"/>
              </w:rPr>
            </w:pPr>
          </w:p>
          <w:p w:rsidR="00D05A3A" w:rsidRPr="006048C4" w:rsidRDefault="00D05A3A" w:rsidP="006B46C2">
            <w:pPr>
              <w:jc w:val="center"/>
            </w:pPr>
          </w:p>
          <w:p w:rsidR="00D05A3A" w:rsidRPr="00981F7F" w:rsidRDefault="00F039F2" w:rsidP="006B46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F91865">
              <w:rPr>
                <w:sz w:val="26"/>
              </w:rPr>
              <w:t xml:space="preserve"> </w:t>
            </w:r>
            <w:r w:rsidR="00F91865">
              <w:rPr>
                <w:b/>
                <w:sz w:val="26"/>
              </w:rPr>
              <w:t>366</w:t>
            </w:r>
            <w:r w:rsidR="00D05A3A" w:rsidRPr="00981F7F">
              <w:rPr>
                <w:sz w:val="26"/>
              </w:rPr>
              <w:t>/TT</w:t>
            </w:r>
            <w:r w:rsidR="00D05A3A">
              <w:rPr>
                <w:sz w:val="26"/>
              </w:rPr>
              <w:t>r-CP</w:t>
            </w:r>
          </w:p>
          <w:p w:rsidR="00D05A3A" w:rsidRPr="00981F7F" w:rsidRDefault="00D05A3A" w:rsidP="006B46C2">
            <w:pPr>
              <w:jc w:val="center"/>
              <w:rPr>
                <w:sz w:val="6"/>
              </w:rPr>
            </w:pPr>
          </w:p>
          <w:p w:rsidR="00D05A3A" w:rsidRPr="00981F7F" w:rsidRDefault="00D05A3A" w:rsidP="006B46C2">
            <w:pPr>
              <w:jc w:val="both"/>
              <w:outlineLvl w:val="0"/>
              <w:rPr>
                <w:sz w:val="2"/>
                <w:szCs w:val="24"/>
              </w:rPr>
            </w:pPr>
          </w:p>
          <w:p w:rsidR="00D05A3A" w:rsidRPr="00981F7F" w:rsidRDefault="00D05A3A" w:rsidP="00D05A3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D05A3A" w:rsidRPr="00981F7F" w:rsidRDefault="00D05A3A" w:rsidP="00E85284">
            <w:pPr>
              <w:jc w:val="center"/>
              <w:rPr>
                <w:b/>
                <w:i/>
                <w:sz w:val="26"/>
                <w:szCs w:val="26"/>
              </w:rPr>
            </w:pPr>
            <w:r w:rsidRPr="00981F7F">
              <w:rPr>
                <w:b/>
                <w:sz w:val="26"/>
                <w:szCs w:val="26"/>
              </w:rPr>
              <w:t>CỘNG HOÀ XÃ HỘI CHỦ NGHĨA VIỆT NAM</w:t>
            </w:r>
          </w:p>
          <w:p w:rsidR="00D05A3A" w:rsidRPr="00981F7F" w:rsidRDefault="00D05A3A" w:rsidP="00E85284">
            <w:pPr>
              <w:jc w:val="center"/>
              <w:rPr>
                <w:b/>
              </w:rPr>
            </w:pPr>
            <w:r w:rsidRPr="00981F7F">
              <w:rPr>
                <w:b/>
                <w:szCs w:val="26"/>
              </w:rPr>
              <w:t>Độc lập - Tự do - Hạnh phúc</w:t>
            </w:r>
          </w:p>
          <w:p w:rsidR="00D05A3A" w:rsidRPr="00981F7F" w:rsidRDefault="00D05A3A" w:rsidP="00E85284">
            <w:pPr>
              <w:jc w:val="center"/>
              <w:rPr>
                <w:b/>
                <w:i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CD03F" wp14:editId="683DAF31">
                      <wp:simplePos x="0" y="0"/>
                      <wp:positionH relativeFrom="column">
                        <wp:posOffset>699607</wp:posOffset>
                      </wp:positionH>
                      <wp:positionV relativeFrom="paragraph">
                        <wp:posOffset>26035</wp:posOffset>
                      </wp:positionV>
                      <wp:extent cx="2135958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59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2.05pt" to="223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7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fY0XUwhTf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"/>
                  </w:pict>
                </mc:Fallback>
              </mc:AlternateContent>
            </w:r>
          </w:p>
          <w:p w:rsidR="00D05A3A" w:rsidRPr="00981F7F" w:rsidRDefault="00D05A3A" w:rsidP="00E85284">
            <w:pPr>
              <w:jc w:val="center"/>
              <w:rPr>
                <w:i/>
                <w:sz w:val="12"/>
              </w:rPr>
            </w:pPr>
          </w:p>
          <w:p w:rsidR="00D05A3A" w:rsidRPr="00981F7F" w:rsidRDefault="00D05A3A" w:rsidP="00F91865">
            <w:pPr>
              <w:jc w:val="center"/>
              <w:rPr>
                <w:i/>
              </w:rPr>
            </w:pPr>
            <w:r w:rsidRPr="00981F7F">
              <w:rPr>
                <w:i/>
              </w:rPr>
              <w:t>Hà Nội,</w:t>
            </w:r>
            <w:r w:rsidRPr="00981F7F">
              <w:rPr>
                <w:b/>
                <w:i/>
              </w:rPr>
              <w:t xml:space="preserve"> </w:t>
            </w:r>
            <w:r w:rsidR="00F039F2">
              <w:rPr>
                <w:i/>
              </w:rPr>
              <w:t>ngày</w:t>
            </w:r>
            <w:r w:rsidRPr="00981F7F">
              <w:rPr>
                <w:i/>
              </w:rPr>
              <w:t xml:space="preserve"> </w:t>
            </w:r>
            <w:r w:rsidR="00F91865">
              <w:rPr>
                <w:i/>
              </w:rPr>
              <w:t xml:space="preserve">12 </w:t>
            </w:r>
            <w:r w:rsidRPr="00981F7F">
              <w:rPr>
                <w:i/>
              </w:rPr>
              <w:t xml:space="preserve">tháng </w:t>
            </w:r>
            <w:r w:rsidR="00E85284">
              <w:rPr>
                <w:i/>
              </w:rPr>
              <w:t xml:space="preserve">8 </w:t>
            </w:r>
            <w:r w:rsidRPr="00981F7F">
              <w:rPr>
                <w:i/>
              </w:rPr>
              <w:t>năm</w:t>
            </w:r>
            <w:r w:rsidRPr="00981F7F">
              <w:rPr>
                <w:b/>
                <w:i/>
              </w:rPr>
              <w:t xml:space="preserve"> </w:t>
            </w:r>
            <w:r w:rsidRPr="00981F7F">
              <w:rPr>
                <w:i/>
              </w:rPr>
              <w:t>20</w:t>
            </w:r>
            <w:r w:rsidR="00267E57">
              <w:rPr>
                <w:i/>
              </w:rPr>
              <w:t>20</w:t>
            </w:r>
          </w:p>
        </w:tc>
      </w:tr>
    </w:tbl>
    <w:p w:rsidR="00D05A3A" w:rsidRPr="00981F7F" w:rsidRDefault="00D05A3A" w:rsidP="00D05A3A">
      <w:pPr>
        <w:jc w:val="center"/>
        <w:outlineLvl w:val="0"/>
        <w:rPr>
          <w:sz w:val="8"/>
        </w:rPr>
      </w:pPr>
    </w:p>
    <w:p w:rsidR="00D05A3A" w:rsidRPr="00D05A3A" w:rsidRDefault="00D05A3A" w:rsidP="00D05A3A">
      <w:pPr>
        <w:jc w:val="center"/>
        <w:outlineLvl w:val="0"/>
        <w:rPr>
          <w:b/>
        </w:rPr>
      </w:pPr>
      <w:r w:rsidRPr="00D05A3A">
        <w:rPr>
          <w:b/>
        </w:rPr>
        <w:t>TỜ TRÌNH</w:t>
      </w:r>
    </w:p>
    <w:p w:rsidR="00D05A3A" w:rsidRDefault="00AA798C" w:rsidP="00640025">
      <w:pPr>
        <w:jc w:val="center"/>
        <w:outlineLvl w:val="0"/>
      </w:pPr>
      <w:r>
        <w:rPr>
          <w:b/>
        </w:rPr>
        <w:t xml:space="preserve">Về việc bổ sung kinh </w:t>
      </w:r>
      <w:r w:rsidR="00E85284">
        <w:rPr>
          <w:b/>
        </w:rPr>
        <w:t xml:space="preserve">phí mua bù gạo dự trữ quốc gia </w:t>
      </w:r>
    </w:p>
    <w:p w:rsidR="00D05A3A" w:rsidRPr="00ED0A6F" w:rsidRDefault="00640025" w:rsidP="00D05A3A">
      <w:pPr>
        <w:jc w:val="center"/>
        <w:outlineLvl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AFA43" wp14:editId="224FA2B3">
                <wp:simplePos x="0" y="0"/>
                <wp:positionH relativeFrom="column">
                  <wp:posOffset>2348393</wp:posOffset>
                </wp:positionH>
                <wp:positionV relativeFrom="paragraph">
                  <wp:posOffset>24765</wp:posOffset>
                </wp:positionV>
                <wp:extent cx="1149790" cy="0"/>
                <wp:effectExtent l="0" t="0" r="127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pt,1.95pt" to="275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bd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"/>
            </w:pict>
          </mc:Fallback>
        </mc:AlternateContent>
      </w:r>
    </w:p>
    <w:p w:rsidR="00640025" w:rsidRDefault="00640025" w:rsidP="00D05A3A">
      <w:pPr>
        <w:jc w:val="center"/>
        <w:outlineLvl w:val="0"/>
      </w:pPr>
    </w:p>
    <w:p w:rsidR="00D05A3A" w:rsidRPr="00981F7F" w:rsidRDefault="00D05A3A" w:rsidP="00D05A3A">
      <w:pPr>
        <w:jc w:val="center"/>
        <w:outlineLvl w:val="0"/>
      </w:pPr>
      <w:r w:rsidRPr="00981F7F">
        <w:t xml:space="preserve">Kính gửi: </w:t>
      </w:r>
      <w:r w:rsidR="00ED0A6F">
        <w:t>Ủy ban Thường vụ Quốc hội</w:t>
      </w:r>
    </w:p>
    <w:p w:rsidR="00D05A3A" w:rsidRPr="00981F7F" w:rsidRDefault="00D05A3A" w:rsidP="00D05A3A">
      <w:pPr>
        <w:ind w:firstLine="720"/>
        <w:jc w:val="both"/>
        <w:rPr>
          <w:sz w:val="6"/>
        </w:rPr>
      </w:pPr>
    </w:p>
    <w:p w:rsidR="00D05A3A" w:rsidRDefault="00D05A3A" w:rsidP="00D05A3A">
      <w:pPr>
        <w:ind w:firstLine="720"/>
        <w:jc w:val="both"/>
        <w:rPr>
          <w:sz w:val="14"/>
        </w:rPr>
      </w:pPr>
    </w:p>
    <w:p w:rsidR="006048C4" w:rsidRPr="00981F7F" w:rsidRDefault="006048C4" w:rsidP="00D05A3A">
      <w:pPr>
        <w:ind w:firstLine="720"/>
        <w:jc w:val="both"/>
        <w:rPr>
          <w:sz w:val="14"/>
        </w:rPr>
      </w:pPr>
    </w:p>
    <w:p w:rsidR="00D05A3A" w:rsidRPr="00981F7F" w:rsidRDefault="00D05A3A" w:rsidP="00D05A3A">
      <w:pPr>
        <w:ind w:firstLine="720"/>
        <w:jc w:val="both"/>
        <w:rPr>
          <w:sz w:val="2"/>
        </w:rPr>
      </w:pPr>
    </w:p>
    <w:p w:rsidR="00B105FB" w:rsidRPr="00B105FB" w:rsidRDefault="008E5D38" w:rsidP="00B105FB">
      <w:pPr>
        <w:tabs>
          <w:tab w:val="left" w:pos="720"/>
        </w:tabs>
        <w:spacing w:before="120" w:after="120" w:line="340" w:lineRule="exact"/>
        <w:jc w:val="both"/>
      </w:pPr>
      <w:r>
        <w:tab/>
      </w:r>
      <w:r w:rsidRPr="00377161">
        <w:t xml:space="preserve">Từ ngày </w:t>
      </w:r>
      <w:r w:rsidR="009A0C2E">
        <w:t>01 tháng 6 năm 2019</w:t>
      </w:r>
      <w:r w:rsidR="009A0C2E">
        <w:rPr>
          <w:lang w:val="am-ET"/>
        </w:rPr>
        <w:t xml:space="preserve"> đến ngày 3</w:t>
      </w:r>
      <w:r w:rsidR="009A0C2E">
        <w:t xml:space="preserve">1 tháng </w:t>
      </w:r>
      <w:r w:rsidR="009A0C2E" w:rsidRPr="004F2592">
        <w:rPr>
          <w:lang w:val="am-ET"/>
        </w:rPr>
        <w:t>5</w:t>
      </w:r>
      <w:r w:rsidR="009A0C2E">
        <w:t xml:space="preserve"> năm </w:t>
      </w:r>
      <w:r w:rsidR="009A0C2E" w:rsidRPr="004F2592">
        <w:rPr>
          <w:lang w:val="am-ET"/>
        </w:rPr>
        <w:t>20</w:t>
      </w:r>
      <w:r w:rsidR="009A0C2E">
        <w:t>20</w:t>
      </w:r>
      <w:r w:rsidRPr="00377161">
        <w:t xml:space="preserve">, thực hiện các quyết định của Thủ tướng Chính phủ, Bộ Tài chính </w:t>
      </w:r>
      <w:r>
        <w:t xml:space="preserve">(Tổng cục Dự trữ Nhà nước) </w:t>
      </w:r>
      <w:r w:rsidRPr="00377161">
        <w:t xml:space="preserve">đã xuất cấp tổng số </w:t>
      </w:r>
      <w:r w:rsidR="00267E57">
        <w:t>23.000</w:t>
      </w:r>
      <w:r w:rsidRPr="008D6286">
        <w:rPr>
          <w:lang w:val="it-IT"/>
        </w:rPr>
        <w:t xml:space="preserve"> </w:t>
      </w:r>
      <w:r w:rsidRPr="00377161">
        <w:t>tấn gạo</w:t>
      </w:r>
      <w:r>
        <w:t xml:space="preserve"> </w:t>
      </w:r>
      <w:r w:rsidRPr="004B2F04">
        <w:t xml:space="preserve">(gồm </w:t>
      </w:r>
      <w:r w:rsidR="00267E57">
        <w:t>5.950,5</w:t>
      </w:r>
      <w:r w:rsidRPr="004B2F04">
        <w:rPr>
          <w:lang w:val="it-IT"/>
        </w:rPr>
        <w:t xml:space="preserve"> </w:t>
      </w:r>
      <w:r w:rsidRPr="004B2F04">
        <w:rPr>
          <w:lang w:val="nl-NL"/>
        </w:rPr>
        <w:t xml:space="preserve">tấn gạo xuất cấp từ </w:t>
      </w:r>
      <w:r w:rsidRPr="004B2F04">
        <w:t>ngày</w:t>
      </w:r>
      <w:r w:rsidRPr="004B2F04">
        <w:rPr>
          <w:lang w:val="nl-NL"/>
        </w:rPr>
        <w:t xml:space="preserve"> </w:t>
      </w:r>
      <w:r w:rsidR="006F0D2B">
        <w:rPr>
          <w:lang w:val="nl-NL"/>
        </w:rPr>
        <w:t>01/6/201</w:t>
      </w:r>
      <w:r w:rsidR="00267E57">
        <w:rPr>
          <w:lang w:val="nl-NL"/>
        </w:rPr>
        <w:t>9</w:t>
      </w:r>
      <w:r w:rsidRPr="004B2F04">
        <w:rPr>
          <w:lang w:val="nl-NL"/>
        </w:rPr>
        <w:t xml:space="preserve"> đến ngày 31/12/201</w:t>
      </w:r>
      <w:r w:rsidR="00267E57">
        <w:rPr>
          <w:lang w:val="nl-NL"/>
        </w:rPr>
        <w:t>9</w:t>
      </w:r>
      <w:r w:rsidRPr="004B2F04">
        <w:rPr>
          <w:lang w:val="nl-NL"/>
        </w:rPr>
        <w:t xml:space="preserve"> và </w:t>
      </w:r>
      <w:r w:rsidR="00267E57">
        <w:rPr>
          <w:lang w:val="nl-NL"/>
        </w:rPr>
        <w:t>17.049,5</w:t>
      </w:r>
      <w:r w:rsidRPr="004B2F04">
        <w:rPr>
          <w:lang w:val="nl-NL"/>
        </w:rPr>
        <w:t xml:space="preserve"> tấn gạo xuất cấp từ ngày 01/01/20</w:t>
      </w:r>
      <w:r w:rsidR="00267E57">
        <w:rPr>
          <w:lang w:val="nl-NL"/>
        </w:rPr>
        <w:t>20</w:t>
      </w:r>
      <w:r>
        <w:rPr>
          <w:lang w:val="nl-NL"/>
        </w:rPr>
        <w:t xml:space="preserve"> </w:t>
      </w:r>
      <w:r>
        <w:t>đến ngày 31/5/20</w:t>
      </w:r>
      <w:r w:rsidR="00267E57">
        <w:t>20</w:t>
      </w:r>
      <w:r w:rsidRPr="004B2F04">
        <w:t>) để cứu trợ</w:t>
      </w:r>
      <w:r>
        <w:t xml:space="preserve"> </w:t>
      </w:r>
      <w:r w:rsidRPr="00377161">
        <w:t xml:space="preserve">cho nhân dân các địa phương bị </w:t>
      </w:r>
      <w:r w:rsidR="006048C4">
        <w:t xml:space="preserve">ảnh hưởng do </w:t>
      </w:r>
      <w:r w:rsidRPr="00377161">
        <w:t>thiên tai, lũ lụt</w:t>
      </w:r>
      <w:r>
        <w:t>, dịch bệnh,</w:t>
      </w:r>
      <w:r w:rsidRPr="00377161">
        <w:t xml:space="preserve"> </w:t>
      </w:r>
      <w:r w:rsidR="00E85284">
        <w:t xml:space="preserve">hỗ trợ </w:t>
      </w:r>
      <w:r>
        <w:t xml:space="preserve">Tết Nguyên đán, </w:t>
      </w:r>
      <w:r w:rsidRPr="00377161">
        <w:t>cứu đói thời kỳ giáp hạt</w:t>
      </w:r>
      <w:r>
        <w:t xml:space="preserve"> và viện trợ cho nhân dân </w:t>
      </w:r>
      <w:r w:rsidR="00267E57">
        <w:t>Cu Ba</w:t>
      </w:r>
      <w:r w:rsidRPr="00377161">
        <w:t>.</w:t>
      </w:r>
      <w:r w:rsidR="00B105FB">
        <w:t xml:space="preserve"> </w:t>
      </w:r>
      <w:r w:rsidR="00B105FB" w:rsidRPr="00523BDA">
        <w:rPr>
          <w:lang w:val="am-ET"/>
        </w:rPr>
        <w:t xml:space="preserve">Đến nay, </w:t>
      </w:r>
      <w:r w:rsidR="00B105FB">
        <w:t>Bộ Tài chính đã thực hiện xong việc xuất cấp số gạo nêu trên</w:t>
      </w:r>
      <w:r w:rsidR="00B105FB">
        <w:rPr>
          <w:lang w:val="am-ET"/>
        </w:rPr>
        <w:t xml:space="preserve">, </w:t>
      </w:r>
      <w:r w:rsidR="00B105FB" w:rsidRPr="00523BDA">
        <w:rPr>
          <w:lang w:val="am-ET"/>
        </w:rPr>
        <w:t>kịp thời</w:t>
      </w:r>
      <w:r w:rsidR="00CA2F5B">
        <w:t xml:space="preserve"> </w:t>
      </w:r>
      <w:r w:rsidR="00B105FB" w:rsidRPr="00393488">
        <w:rPr>
          <w:lang w:val="am-ET"/>
        </w:rPr>
        <w:t>g</w:t>
      </w:r>
      <w:r w:rsidR="00B105FB" w:rsidRPr="00523BDA">
        <w:rPr>
          <w:lang w:val="am-ET"/>
        </w:rPr>
        <w:t>iúp nhân dân vượt qua khó khăn,</w:t>
      </w:r>
      <w:r w:rsidR="00B105FB">
        <w:t xml:space="preserve"> </w:t>
      </w:r>
      <w:r w:rsidR="00B105FB" w:rsidRPr="00523BDA">
        <w:rPr>
          <w:lang w:val="am-ET"/>
        </w:rPr>
        <w:t>ổn định cuộc sống</w:t>
      </w:r>
      <w:r w:rsidR="00B105FB">
        <w:t>.</w:t>
      </w:r>
    </w:p>
    <w:p w:rsidR="00CA2F5B" w:rsidRDefault="008E5D38" w:rsidP="00CA2F5B">
      <w:pPr>
        <w:tabs>
          <w:tab w:val="left" w:pos="720"/>
        </w:tabs>
        <w:spacing w:before="120" w:after="120" w:line="340" w:lineRule="exact"/>
        <w:jc w:val="both"/>
      </w:pPr>
      <w:r w:rsidRPr="00377161">
        <w:t xml:space="preserve"> </w:t>
      </w:r>
      <w:r w:rsidR="00A23768">
        <w:tab/>
      </w:r>
      <w:r w:rsidRPr="00981F7F">
        <w:rPr>
          <w:lang w:val="am-ET"/>
        </w:rPr>
        <w:t xml:space="preserve">Căn cứ </w:t>
      </w:r>
      <w:r w:rsidRPr="00981F7F">
        <w:rPr>
          <w:lang w:val="nl-NL"/>
        </w:rPr>
        <w:t>quy định tại K</w:t>
      </w:r>
      <w:r w:rsidRPr="00981F7F">
        <w:rPr>
          <w:lang w:val="am-ET"/>
        </w:rPr>
        <w:t>hoản 1</w:t>
      </w:r>
      <w:r w:rsidRPr="008E5D38">
        <w:rPr>
          <w:lang w:val="am-ET"/>
        </w:rPr>
        <w:t>,</w:t>
      </w:r>
      <w:r w:rsidRPr="00981F7F">
        <w:rPr>
          <w:lang w:val="am-ET"/>
        </w:rPr>
        <w:t xml:space="preserve"> Điều 7</w:t>
      </w:r>
      <w:r w:rsidRPr="00981F7F">
        <w:rPr>
          <w:lang w:val="nl-NL"/>
        </w:rPr>
        <w:t>; Khoản 2, Điều 12;</w:t>
      </w:r>
      <w:r w:rsidRPr="00981F7F">
        <w:rPr>
          <w:lang w:val="am-ET"/>
        </w:rPr>
        <w:t xml:space="preserve"> </w:t>
      </w:r>
      <w:r w:rsidRPr="00981F7F">
        <w:rPr>
          <w:lang w:val="nl-NL"/>
        </w:rPr>
        <w:t>K</w:t>
      </w:r>
      <w:r w:rsidRPr="00981F7F">
        <w:rPr>
          <w:lang w:val="am-ET"/>
        </w:rPr>
        <w:t>hoản</w:t>
      </w:r>
      <w:r w:rsidRPr="008E5D38">
        <w:rPr>
          <w:lang w:val="am-ET"/>
        </w:rPr>
        <w:t xml:space="preserve"> 1,</w:t>
      </w:r>
      <w:r w:rsidRPr="00981F7F">
        <w:rPr>
          <w:lang w:val="am-ET"/>
        </w:rPr>
        <w:t xml:space="preserve"> Điều 1</w:t>
      </w:r>
      <w:r w:rsidRPr="008E5D38">
        <w:rPr>
          <w:lang w:val="am-ET"/>
        </w:rPr>
        <w:t>3</w:t>
      </w:r>
      <w:r w:rsidRPr="00981F7F">
        <w:rPr>
          <w:lang w:val="am-ET"/>
        </w:rPr>
        <w:t xml:space="preserve"> </w:t>
      </w:r>
      <w:r w:rsidRPr="00981F7F">
        <w:rPr>
          <w:lang w:val="nl-NL"/>
        </w:rPr>
        <w:t>và Khoản 2</w:t>
      </w:r>
      <w:r w:rsidR="00D14042">
        <w:t>, Điều 14 Luật Dự trữ quốc gia;</w:t>
      </w:r>
      <w:r w:rsidRPr="00981F7F">
        <w:rPr>
          <w:lang w:val="am-ET"/>
        </w:rPr>
        <w:t xml:space="preserve"> </w:t>
      </w:r>
      <w:r w:rsidR="00B105FB">
        <w:t xml:space="preserve">trên cơ sở đề nghị của </w:t>
      </w:r>
      <w:r w:rsidR="00A23768">
        <w:t xml:space="preserve">Bộ Tài chính </w:t>
      </w:r>
      <w:r w:rsidR="00B105FB">
        <w:t xml:space="preserve">tại </w:t>
      </w:r>
      <w:r w:rsidR="00267E57">
        <w:t>Tờ trình số 124/TTr-</w:t>
      </w:r>
      <w:r w:rsidR="00A23768">
        <w:t xml:space="preserve">BTC </w:t>
      </w:r>
      <w:r w:rsidR="00B105FB">
        <w:t xml:space="preserve">ngày </w:t>
      </w:r>
      <w:r w:rsidR="00267E57">
        <w:t>09</w:t>
      </w:r>
      <w:r w:rsidR="00640025">
        <w:t xml:space="preserve"> tháng </w:t>
      </w:r>
      <w:r w:rsidR="00267E57">
        <w:t>7</w:t>
      </w:r>
      <w:r w:rsidR="00640025">
        <w:t xml:space="preserve"> năm </w:t>
      </w:r>
      <w:r w:rsidR="00267E57">
        <w:t>2020</w:t>
      </w:r>
      <w:r w:rsidR="00E85284">
        <w:t>, ý kiến của Bộ Kế hoạch và Đầu tư tại</w:t>
      </w:r>
      <w:r w:rsidR="00640025">
        <w:t xml:space="preserve"> văn bản số 4232/BKHĐT-KTDV ngày 01 tháng 7 năm 2020</w:t>
      </w:r>
      <w:r w:rsidR="00E85284">
        <w:t xml:space="preserve"> </w:t>
      </w:r>
      <w:r w:rsidR="00B105FB">
        <w:t xml:space="preserve"> và ý kiến của Thủ tướng Chính phủ tại công văn số </w:t>
      </w:r>
      <w:r w:rsidR="00267E57">
        <w:t>5995</w:t>
      </w:r>
      <w:r w:rsidR="00B105FB">
        <w:t xml:space="preserve">/VPCP-KTTH ngày </w:t>
      </w:r>
      <w:r w:rsidR="00267E57">
        <w:t>23</w:t>
      </w:r>
      <w:r w:rsidR="00640025">
        <w:t xml:space="preserve"> tháng </w:t>
      </w:r>
      <w:r w:rsidR="00267E57">
        <w:t>7</w:t>
      </w:r>
      <w:r w:rsidR="00640025">
        <w:t xml:space="preserve"> năm </w:t>
      </w:r>
      <w:r w:rsidR="00267E57">
        <w:t>2020</w:t>
      </w:r>
      <w:r w:rsidR="00B105FB">
        <w:t xml:space="preserve"> của Văn phòng Chính phủ về việc bổ sung kinh</w:t>
      </w:r>
      <w:r w:rsidR="00D262E4">
        <w:t xml:space="preserve"> phí mua bù gạo dự trữ quốc gia;</w:t>
      </w:r>
      <w:r w:rsidR="00B105FB">
        <w:t xml:space="preserve"> </w:t>
      </w:r>
      <w:r w:rsidRPr="004F2592">
        <w:rPr>
          <w:lang w:val="am-ET"/>
        </w:rPr>
        <w:t xml:space="preserve">Chính phủ </w:t>
      </w:r>
      <w:r w:rsidR="00F5694B" w:rsidRPr="00F5694B">
        <w:rPr>
          <w:lang w:val="am-ET"/>
        </w:rPr>
        <w:t>trình</w:t>
      </w:r>
      <w:r w:rsidRPr="004F2592">
        <w:rPr>
          <w:lang w:val="am-ET"/>
        </w:rPr>
        <w:t xml:space="preserve"> Ủy ban Thường vụ Quốc hội bổ sung </w:t>
      </w:r>
      <w:r w:rsidR="006F0D2B">
        <w:t>2</w:t>
      </w:r>
      <w:r w:rsidR="00267E57">
        <w:t>74</w:t>
      </w:r>
      <w:r w:rsidRPr="004F2592">
        <w:rPr>
          <w:lang w:val="am-ET"/>
        </w:rPr>
        <w:t xml:space="preserve"> tỷ đồng (</w:t>
      </w:r>
      <w:r w:rsidR="006F0D2B">
        <w:t xml:space="preserve">hai trăm </w:t>
      </w:r>
      <w:r w:rsidR="00267E57">
        <w:t>bảy mươi tư</w:t>
      </w:r>
      <w:r w:rsidRPr="004F2592">
        <w:rPr>
          <w:lang w:val="am-ET"/>
        </w:rPr>
        <w:t xml:space="preserve"> tỷ đồng) từ nguồn dự phòng ngân sách trung ương năm 20</w:t>
      </w:r>
      <w:r w:rsidR="00267E57">
        <w:t>20</w:t>
      </w:r>
      <w:r w:rsidRPr="004F2592">
        <w:rPr>
          <w:lang w:val="am-ET"/>
        </w:rPr>
        <w:t xml:space="preserve"> </w:t>
      </w:r>
      <w:r w:rsidR="00F5694B" w:rsidRPr="00F5694B">
        <w:rPr>
          <w:lang w:val="am-ET"/>
        </w:rPr>
        <w:t xml:space="preserve">cho Bộ Tài chính </w:t>
      </w:r>
      <w:r w:rsidRPr="004F2592">
        <w:rPr>
          <w:lang w:val="am-ET"/>
        </w:rPr>
        <w:t xml:space="preserve">để mua bù tổng số </w:t>
      </w:r>
      <w:r w:rsidR="00267E57">
        <w:t>23.000</w:t>
      </w:r>
      <w:r w:rsidRPr="008D6286">
        <w:rPr>
          <w:lang w:val="it-IT"/>
        </w:rPr>
        <w:t xml:space="preserve"> </w:t>
      </w:r>
      <w:r w:rsidRPr="004F2592">
        <w:rPr>
          <w:lang w:val="am-ET"/>
        </w:rPr>
        <w:t xml:space="preserve">tấn gạo đã xuất cấp cứu trợ, viện trợ từ ngày </w:t>
      </w:r>
      <w:r w:rsidR="006F0D2B">
        <w:t>01</w:t>
      </w:r>
      <w:r w:rsidR="00640025">
        <w:t xml:space="preserve"> tháng </w:t>
      </w:r>
      <w:r w:rsidR="006F0D2B">
        <w:t>6</w:t>
      </w:r>
      <w:r w:rsidR="00640025">
        <w:t xml:space="preserve"> năm </w:t>
      </w:r>
      <w:r w:rsidR="006F0D2B">
        <w:t>201</w:t>
      </w:r>
      <w:r w:rsidR="00267E57">
        <w:t>9</w:t>
      </w:r>
      <w:r w:rsidR="00640025">
        <w:rPr>
          <w:lang w:val="am-ET"/>
        </w:rPr>
        <w:t xml:space="preserve"> đến ngày 3</w:t>
      </w:r>
      <w:r w:rsidR="00640025">
        <w:t xml:space="preserve">1 tháng </w:t>
      </w:r>
      <w:r w:rsidRPr="004F2592">
        <w:rPr>
          <w:lang w:val="am-ET"/>
        </w:rPr>
        <w:t>5</w:t>
      </w:r>
      <w:r w:rsidR="00640025">
        <w:t xml:space="preserve"> năm </w:t>
      </w:r>
      <w:r w:rsidRPr="004F2592">
        <w:rPr>
          <w:lang w:val="am-ET"/>
        </w:rPr>
        <w:t>20</w:t>
      </w:r>
      <w:r w:rsidR="00267E57">
        <w:t>20</w:t>
      </w:r>
      <w:r w:rsidRPr="004F2592">
        <w:rPr>
          <w:lang w:val="am-ET"/>
        </w:rPr>
        <w:t xml:space="preserve">. </w:t>
      </w:r>
      <w:r w:rsidR="00CA2F5B">
        <w:t xml:space="preserve"> </w:t>
      </w:r>
    </w:p>
    <w:p w:rsidR="008E5D38" w:rsidRPr="00CA2F5B" w:rsidRDefault="00CA2F5B" w:rsidP="00CA2F5B">
      <w:pPr>
        <w:tabs>
          <w:tab w:val="left" w:pos="720"/>
        </w:tabs>
        <w:spacing w:before="120" w:after="120" w:line="340" w:lineRule="exact"/>
        <w:jc w:val="both"/>
        <w:rPr>
          <w:lang w:val="am-ET"/>
        </w:rPr>
      </w:pPr>
      <w:r>
        <w:tab/>
      </w:r>
      <w:r w:rsidR="006048C4" w:rsidRPr="007D2772">
        <w:rPr>
          <w:spacing w:val="-6"/>
          <w:lang w:val="am-ET"/>
        </w:rPr>
        <w:t>Số k</w:t>
      </w:r>
      <w:r w:rsidR="00F5409A" w:rsidRPr="007D2772">
        <w:rPr>
          <w:spacing w:val="-6"/>
          <w:lang w:val="am-ET"/>
        </w:rPr>
        <w:t>inh phí được bổ sung</w:t>
      </w:r>
      <w:r w:rsidR="007D2772" w:rsidRPr="00CA2F5B">
        <w:rPr>
          <w:spacing w:val="-6"/>
          <w:lang w:val="am-ET"/>
        </w:rPr>
        <w:t xml:space="preserve"> </w:t>
      </w:r>
      <w:r w:rsidR="00F5409A" w:rsidRPr="007D2772">
        <w:rPr>
          <w:spacing w:val="-6"/>
          <w:lang w:val="am-ET"/>
        </w:rPr>
        <w:t>sử dụng để mua lương thực theo chỉ tiêu kế hoạch năm 20</w:t>
      </w:r>
      <w:r w:rsidR="00267E57">
        <w:rPr>
          <w:spacing w:val="-6"/>
        </w:rPr>
        <w:t>20</w:t>
      </w:r>
      <w:r w:rsidR="00F5409A" w:rsidRPr="007D2772">
        <w:rPr>
          <w:spacing w:val="-6"/>
          <w:lang w:val="am-ET"/>
        </w:rPr>
        <w:t xml:space="preserve"> được Thủ tướng Chính phủ giao theo đúng quy định.</w:t>
      </w:r>
      <w:r w:rsidR="00DC1399" w:rsidRPr="007D2772">
        <w:rPr>
          <w:spacing w:val="-6"/>
          <w:lang w:val="am-ET"/>
        </w:rPr>
        <w:t xml:space="preserve"> </w:t>
      </w:r>
      <w:r w:rsidR="00F5694B" w:rsidRPr="007D2772">
        <w:rPr>
          <w:spacing w:val="-6"/>
          <w:lang w:val="am-ET"/>
        </w:rPr>
        <w:t xml:space="preserve"> </w:t>
      </w:r>
    </w:p>
    <w:p w:rsidR="00065002" w:rsidRDefault="00065002" w:rsidP="006B46C2">
      <w:pPr>
        <w:spacing w:before="120" w:after="120"/>
        <w:ind w:firstLine="720"/>
        <w:jc w:val="both"/>
        <w:rPr>
          <w:lang w:val="am-ET"/>
        </w:rPr>
      </w:pPr>
      <w:r w:rsidRPr="002D4662">
        <w:rPr>
          <w:lang w:val="am-ET"/>
        </w:rPr>
        <w:t>Kính trình Ủy ban Thường vụ Quốc hội xem xét, quyết định./.</w:t>
      </w:r>
    </w:p>
    <w:p w:rsidR="00065002" w:rsidRPr="002D4662" w:rsidRDefault="00065002" w:rsidP="006B46C2">
      <w:pPr>
        <w:spacing w:before="120" w:after="120"/>
        <w:ind w:firstLine="720"/>
        <w:jc w:val="both"/>
        <w:rPr>
          <w:i/>
          <w:sz w:val="2"/>
          <w:lang w:val="am-ET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410"/>
        <w:gridCol w:w="4770"/>
      </w:tblGrid>
      <w:tr w:rsidR="00065002" w:rsidRPr="00E85284" w:rsidTr="006B46C2">
        <w:trPr>
          <w:trHeight w:val="1846"/>
        </w:trPr>
        <w:tc>
          <w:tcPr>
            <w:tcW w:w="4410" w:type="dxa"/>
          </w:tcPr>
          <w:p w:rsidR="00065002" w:rsidRPr="00065002" w:rsidRDefault="00065002" w:rsidP="00065002">
            <w:pPr>
              <w:rPr>
                <w:b/>
                <w:sz w:val="22"/>
                <w:szCs w:val="22"/>
                <w:lang w:val="am-ET"/>
              </w:rPr>
            </w:pPr>
            <w:r w:rsidRPr="00065002">
              <w:rPr>
                <w:b/>
                <w:i/>
                <w:sz w:val="24"/>
                <w:szCs w:val="22"/>
                <w:lang w:val="am-ET"/>
              </w:rPr>
              <w:t>Nơi nhận:</w:t>
            </w:r>
          </w:p>
          <w:p w:rsidR="00065002" w:rsidRPr="00E85284" w:rsidRDefault="00065002" w:rsidP="00065002">
            <w:pPr>
              <w:rPr>
                <w:sz w:val="22"/>
                <w:szCs w:val="22"/>
                <w:lang w:val="am-ET"/>
              </w:rPr>
            </w:pPr>
            <w:r w:rsidRPr="00065002">
              <w:rPr>
                <w:sz w:val="22"/>
                <w:szCs w:val="22"/>
                <w:lang w:val="am-ET"/>
              </w:rPr>
              <w:t>- Như trên;</w:t>
            </w:r>
          </w:p>
          <w:p w:rsidR="00065002" w:rsidRPr="007949E6" w:rsidRDefault="00065002" w:rsidP="00065002">
            <w:pPr>
              <w:rPr>
                <w:sz w:val="22"/>
                <w:szCs w:val="22"/>
                <w:lang w:val="am-ET"/>
              </w:rPr>
            </w:pPr>
            <w:r w:rsidRPr="00065002">
              <w:rPr>
                <w:sz w:val="22"/>
                <w:szCs w:val="22"/>
                <w:lang w:val="am-ET"/>
              </w:rPr>
              <w:t>- Văn phòng Quốc hội;</w:t>
            </w:r>
          </w:p>
          <w:p w:rsidR="00B95DF6" w:rsidRPr="00CA2F5B" w:rsidRDefault="00B95DF6" w:rsidP="00065002">
            <w:pPr>
              <w:rPr>
                <w:sz w:val="22"/>
                <w:szCs w:val="22"/>
                <w:lang w:val="am-ET"/>
              </w:rPr>
            </w:pPr>
            <w:r w:rsidRPr="007949E6">
              <w:rPr>
                <w:sz w:val="22"/>
                <w:szCs w:val="22"/>
                <w:lang w:val="am-ET"/>
              </w:rPr>
              <w:t>- Ủy ban Tài chính Ngân sách Quốc hội;</w:t>
            </w:r>
          </w:p>
          <w:p w:rsidR="00640025" w:rsidRPr="00640025" w:rsidRDefault="00640025" w:rsidP="00640025">
            <w:pPr>
              <w:rPr>
                <w:sz w:val="22"/>
                <w:szCs w:val="22"/>
                <w:lang w:val="am-ET"/>
              </w:rPr>
            </w:pPr>
            <w:r w:rsidRPr="00E85284">
              <w:rPr>
                <w:sz w:val="22"/>
                <w:szCs w:val="22"/>
                <w:lang w:val="am-ET"/>
              </w:rPr>
              <w:t xml:space="preserve">- </w:t>
            </w:r>
            <w:r w:rsidRPr="00CA2F5B">
              <w:rPr>
                <w:sz w:val="22"/>
                <w:szCs w:val="22"/>
                <w:lang w:val="am-ET"/>
              </w:rPr>
              <w:t>Thủ tướng Chính phủ;</w:t>
            </w:r>
          </w:p>
          <w:p w:rsidR="00640025" w:rsidRPr="00640025" w:rsidRDefault="00640025" w:rsidP="00640025">
            <w:pPr>
              <w:rPr>
                <w:sz w:val="22"/>
                <w:szCs w:val="22"/>
                <w:lang w:val="am-ET"/>
              </w:rPr>
            </w:pPr>
            <w:r w:rsidRPr="00CA2F5B">
              <w:rPr>
                <w:sz w:val="22"/>
                <w:szCs w:val="22"/>
                <w:lang w:val="am-ET"/>
              </w:rPr>
              <w:t xml:space="preserve">- </w:t>
            </w:r>
            <w:r w:rsidRPr="00E85284">
              <w:rPr>
                <w:sz w:val="22"/>
                <w:szCs w:val="22"/>
                <w:lang w:val="am-ET"/>
              </w:rPr>
              <w:t>Văn phòng</w:t>
            </w:r>
            <w:r w:rsidRPr="00CA2F5B">
              <w:rPr>
                <w:sz w:val="22"/>
                <w:szCs w:val="22"/>
                <w:lang w:val="am-ET"/>
              </w:rPr>
              <w:t xml:space="preserve"> Chính phủ;</w:t>
            </w:r>
          </w:p>
          <w:p w:rsidR="00065002" w:rsidRPr="00065002" w:rsidRDefault="00065002" w:rsidP="00065002">
            <w:pPr>
              <w:rPr>
                <w:sz w:val="22"/>
                <w:szCs w:val="22"/>
                <w:lang w:val="am-ET"/>
              </w:rPr>
            </w:pPr>
            <w:r w:rsidRPr="00065002">
              <w:rPr>
                <w:sz w:val="22"/>
                <w:szCs w:val="22"/>
                <w:lang w:val="am-ET"/>
              </w:rPr>
              <w:t xml:space="preserve">- Bộ </w:t>
            </w:r>
            <w:r w:rsidR="00640025" w:rsidRPr="00640025">
              <w:rPr>
                <w:sz w:val="22"/>
                <w:szCs w:val="22"/>
                <w:lang w:val="am-ET"/>
              </w:rPr>
              <w:t>Kế hoạch và Đầu tư</w:t>
            </w:r>
            <w:r w:rsidRPr="00065002">
              <w:rPr>
                <w:sz w:val="22"/>
                <w:szCs w:val="22"/>
                <w:lang w:val="am-ET"/>
              </w:rPr>
              <w:t>;</w:t>
            </w:r>
          </w:p>
          <w:p w:rsidR="00065002" w:rsidRPr="00065002" w:rsidRDefault="00065002" w:rsidP="00065002">
            <w:pPr>
              <w:rPr>
                <w:sz w:val="22"/>
                <w:szCs w:val="22"/>
                <w:lang w:val="am-ET"/>
              </w:rPr>
            </w:pPr>
            <w:r w:rsidRPr="00065002">
              <w:rPr>
                <w:sz w:val="22"/>
                <w:szCs w:val="22"/>
                <w:lang w:val="am-ET"/>
              </w:rPr>
              <w:t>- Bộ Tài chính (</w:t>
            </w:r>
            <w:r w:rsidR="00640025" w:rsidRPr="00640025">
              <w:rPr>
                <w:sz w:val="22"/>
                <w:szCs w:val="22"/>
                <w:lang w:val="am-ET"/>
              </w:rPr>
              <w:t>0</w:t>
            </w:r>
            <w:r w:rsidRPr="00065002">
              <w:rPr>
                <w:sz w:val="22"/>
                <w:szCs w:val="22"/>
                <w:lang w:val="am-ET"/>
              </w:rPr>
              <w:t>2);</w:t>
            </w:r>
          </w:p>
          <w:p w:rsidR="00065002" w:rsidRPr="00065002" w:rsidRDefault="00065002" w:rsidP="007019F2">
            <w:pPr>
              <w:rPr>
                <w:lang w:val="am-ET"/>
              </w:rPr>
            </w:pPr>
            <w:r w:rsidRPr="00065002">
              <w:rPr>
                <w:sz w:val="22"/>
                <w:szCs w:val="22"/>
                <w:lang w:val="am-ET"/>
              </w:rPr>
              <w:t>- Lưu: VT, KTTH</w:t>
            </w:r>
            <w:r w:rsidR="00B95DF6">
              <w:rPr>
                <w:sz w:val="22"/>
                <w:szCs w:val="22"/>
                <w:lang w:val="am-ET"/>
              </w:rPr>
              <w:t xml:space="preserve"> (</w:t>
            </w:r>
            <w:r w:rsidR="00640025" w:rsidRPr="00640025">
              <w:rPr>
                <w:sz w:val="22"/>
                <w:szCs w:val="22"/>
                <w:lang w:val="am-ET"/>
              </w:rPr>
              <w:t>0</w:t>
            </w:r>
            <w:r w:rsidR="007949E6" w:rsidRPr="00336C61">
              <w:rPr>
                <w:sz w:val="22"/>
                <w:szCs w:val="22"/>
                <w:lang w:val="am-ET"/>
              </w:rPr>
              <w:t>2</w:t>
            </w:r>
            <w:r w:rsidRPr="00065002">
              <w:rPr>
                <w:sz w:val="22"/>
                <w:szCs w:val="22"/>
                <w:lang w:val="am-ET"/>
              </w:rPr>
              <w:t>)</w:t>
            </w:r>
            <w:r w:rsidRPr="00065002">
              <w:rPr>
                <w:sz w:val="24"/>
                <w:lang w:val="am-ET"/>
              </w:rPr>
              <w:t>.</w:t>
            </w:r>
            <w:r w:rsidR="007949E6" w:rsidRPr="007949E6">
              <w:rPr>
                <w:sz w:val="22"/>
                <w:szCs w:val="22"/>
                <w:lang w:val="am-ET"/>
              </w:rPr>
              <w:t>170.</w:t>
            </w:r>
            <w:r w:rsidRPr="00065002">
              <w:rPr>
                <w:lang w:val="am-ET"/>
              </w:rPr>
              <w:t xml:space="preserve"> </w:t>
            </w:r>
          </w:p>
        </w:tc>
        <w:tc>
          <w:tcPr>
            <w:tcW w:w="4770" w:type="dxa"/>
          </w:tcPr>
          <w:p w:rsidR="00065002" w:rsidRPr="00065002" w:rsidRDefault="00065002" w:rsidP="00065002">
            <w:pPr>
              <w:pStyle w:val="Heading1"/>
              <w:rPr>
                <w:rFonts w:ascii="Times New Roman" w:hAnsi="Times New Roman"/>
                <w:sz w:val="26"/>
                <w:lang w:val="am-ET"/>
              </w:rPr>
            </w:pPr>
            <w:r w:rsidRPr="00065002">
              <w:rPr>
                <w:rFonts w:ascii="Times New Roman" w:hAnsi="Times New Roman"/>
                <w:sz w:val="26"/>
                <w:lang w:val="am-ET"/>
              </w:rPr>
              <w:t>TM. CHÍNH PHỦ</w:t>
            </w:r>
          </w:p>
          <w:p w:rsidR="00065002" w:rsidRPr="00065002" w:rsidRDefault="00065002" w:rsidP="00065002">
            <w:pPr>
              <w:pStyle w:val="Heading1"/>
              <w:rPr>
                <w:rFonts w:ascii="Times New Roman" w:hAnsi="Times New Roman"/>
                <w:sz w:val="26"/>
                <w:lang w:val="am-ET"/>
              </w:rPr>
            </w:pPr>
            <w:r w:rsidRPr="00065002">
              <w:rPr>
                <w:rFonts w:ascii="Times New Roman" w:hAnsi="Times New Roman"/>
                <w:sz w:val="26"/>
                <w:lang w:val="am-ET"/>
              </w:rPr>
              <w:t>TUQ. THỦ TƯỚNG</w:t>
            </w:r>
          </w:p>
          <w:p w:rsidR="00065002" w:rsidRPr="00065002" w:rsidRDefault="00065002" w:rsidP="00065002">
            <w:pPr>
              <w:pStyle w:val="Heading1"/>
              <w:rPr>
                <w:rFonts w:ascii="Times New Roman" w:hAnsi="Times New Roman"/>
                <w:sz w:val="26"/>
                <w:lang w:val="am-ET"/>
              </w:rPr>
            </w:pPr>
            <w:r w:rsidRPr="00065002">
              <w:rPr>
                <w:rFonts w:ascii="Times New Roman" w:hAnsi="Times New Roman"/>
                <w:sz w:val="26"/>
                <w:lang w:val="am-ET"/>
              </w:rPr>
              <w:t>BỘ TRƯỞNG BỘ TÀI CHÍNH</w:t>
            </w:r>
          </w:p>
          <w:p w:rsidR="00065002" w:rsidRPr="00E85284" w:rsidRDefault="00065002" w:rsidP="00065002">
            <w:pPr>
              <w:jc w:val="center"/>
              <w:rPr>
                <w:b/>
                <w:lang w:val="am-ET"/>
              </w:rPr>
            </w:pPr>
          </w:p>
          <w:p w:rsidR="00267E57" w:rsidRPr="00E85284" w:rsidRDefault="00267E57" w:rsidP="00065002">
            <w:pPr>
              <w:jc w:val="center"/>
              <w:rPr>
                <w:b/>
                <w:lang w:val="am-ET"/>
              </w:rPr>
            </w:pPr>
          </w:p>
          <w:p w:rsidR="00267E57" w:rsidRDefault="00F91865" w:rsidP="00065002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928B5" w:rsidRPr="002928B5" w:rsidRDefault="00DF7DCE" w:rsidP="0006500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67E57" w:rsidRPr="00E85284" w:rsidRDefault="00267E57" w:rsidP="00065002">
            <w:pPr>
              <w:jc w:val="center"/>
              <w:rPr>
                <w:b/>
                <w:lang w:val="am-ET"/>
              </w:rPr>
            </w:pPr>
          </w:p>
          <w:p w:rsidR="00065002" w:rsidRPr="00065002" w:rsidRDefault="00065002" w:rsidP="00065002">
            <w:pPr>
              <w:jc w:val="center"/>
              <w:rPr>
                <w:b/>
                <w:lang w:val="am-ET"/>
              </w:rPr>
            </w:pPr>
            <w:r w:rsidRPr="00065002">
              <w:rPr>
                <w:b/>
                <w:lang w:val="am-ET"/>
              </w:rPr>
              <w:t>Đinh Tiến Dũng</w:t>
            </w:r>
          </w:p>
        </w:tc>
      </w:tr>
    </w:tbl>
    <w:p w:rsidR="00A979AC" w:rsidRPr="00D05A3A" w:rsidRDefault="00A979AC">
      <w:pPr>
        <w:rPr>
          <w:lang w:val="am-ET"/>
        </w:rPr>
      </w:pPr>
    </w:p>
    <w:sectPr w:rsidR="00A979AC" w:rsidRPr="00D05A3A" w:rsidSect="00B95DF6">
      <w:pgSz w:w="11907" w:h="16840" w:code="9"/>
      <w:pgMar w:top="1134" w:right="1134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3A"/>
    <w:rsid w:val="0000331B"/>
    <w:rsid w:val="00050933"/>
    <w:rsid w:val="00065002"/>
    <w:rsid w:val="0014562C"/>
    <w:rsid w:val="001D06D9"/>
    <w:rsid w:val="00215756"/>
    <w:rsid w:val="00267E57"/>
    <w:rsid w:val="002822F9"/>
    <w:rsid w:val="002928B5"/>
    <w:rsid w:val="00336C61"/>
    <w:rsid w:val="00423FED"/>
    <w:rsid w:val="004462B5"/>
    <w:rsid w:val="00495161"/>
    <w:rsid w:val="00587B1F"/>
    <w:rsid w:val="005929AE"/>
    <w:rsid w:val="00593273"/>
    <w:rsid w:val="006048C4"/>
    <w:rsid w:val="00640025"/>
    <w:rsid w:val="006440D0"/>
    <w:rsid w:val="006F0D2B"/>
    <w:rsid w:val="007019F2"/>
    <w:rsid w:val="00782FA6"/>
    <w:rsid w:val="00791F02"/>
    <w:rsid w:val="007949E6"/>
    <w:rsid w:val="007D2772"/>
    <w:rsid w:val="008E5D38"/>
    <w:rsid w:val="00962791"/>
    <w:rsid w:val="009665E2"/>
    <w:rsid w:val="009A0C2E"/>
    <w:rsid w:val="009F38C3"/>
    <w:rsid w:val="00A23768"/>
    <w:rsid w:val="00A51975"/>
    <w:rsid w:val="00A979AC"/>
    <w:rsid w:val="00AA798C"/>
    <w:rsid w:val="00AE4EC2"/>
    <w:rsid w:val="00B105FB"/>
    <w:rsid w:val="00B95DF6"/>
    <w:rsid w:val="00BB76EC"/>
    <w:rsid w:val="00C5243F"/>
    <w:rsid w:val="00CA2F5B"/>
    <w:rsid w:val="00D05666"/>
    <w:rsid w:val="00D05A3A"/>
    <w:rsid w:val="00D14042"/>
    <w:rsid w:val="00D262E4"/>
    <w:rsid w:val="00DC1399"/>
    <w:rsid w:val="00DF7DCE"/>
    <w:rsid w:val="00E04028"/>
    <w:rsid w:val="00E2392F"/>
    <w:rsid w:val="00E85284"/>
    <w:rsid w:val="00ED0A6F"/>
    <w:rsid w:val="00F039F2"/>
    <w:rsid w:val="00F5409A"/>
    <w:rsid w:val="00F5694B"/>
    <w:rsid w:val="00F62D9D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3A"/>
    <w:pPr>
      <w:spacing w:before="0"/>
      <w:ind w:firstLine="0"/>
      <w:jc w:val="left"/>
    </w:pPr>
    <w:rPr>
      <w:rFonts w:eastAsia="Times New Roman" w:cs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A3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D05A3A"/>
    <w:pPr>
      <w:keepNext/>
      <w:jc w:val="center"/>
      <w:outlineLvl w:val="1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A3A"/>
    <w:rPr>
      <w:rFonts w:ascii=".VnTimeH" w:eastAsia="Times New Roman" w:hAnsi=".VnTimeH" w:cs="Times New Roman"/>
      <w:b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05A3A"/>
    <w:rPr>
      <w:rFonts w:ascii=".VnTimeH" w:eastAsia="Times New Roman" w:hAnsi=".VnTimeH" w:cs="Times New Roman"/>
      <w:b/>
      <w:sz w:val="24"/>
      <w:szCs w:val="28"/>
      <w:lang w:val="en-US"/>
    </w:rPr>
  </w:style>
  <w:style w:type="paragraph" w:customStyle="1" w:styleId="Char">
    <w:name w:val="Char"/>
    <w:basedOn w:val="Normal"/>
    <w:semiHidden/>
    <w:rsid w:val="00D05A3A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styleId="BodyTextIndent">
    <w:name w:val="Body Text Indent"/>
    <w:basedOn w:val="Normal"/>
    <w:link w:val="BodyTextIndentChar"/>
    <w:rsid w:val="00D05A3A"/>
    <w:pPr>
      <w:tabs>
        <w:tab w:val="left" w:pos="2700"/>
      </w:tabs>
      <w:spacing w:before="240" w:line="264" w:lineRule="auto"/>
      <w:ind w:firstLine="680"/>
      <w:jc w:val="both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05A3A"/>
    <w:rPr>
      <w:rFonts w:eastAsia="Times New Roman" w:cs="Times New Roman"/>
      <w:iCs/>
      <w:szCs w:val="28"/>
      <w:lang w:val="en-US"/>
    </w:rPr>
  </w:style>
  <w:style w:type="paragraph" w:customStyle="1" w:styleId="Char0">
    <w:name w:val="Char"/>
    <w:basedOn w:val="Normal"/>
    <w:semiHidden/>
    <w:rsid w:val="008E5D38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customStyle="1" w:styleId="Char1">
    <w:name w:val="Char"/>
    <w:basedOn w:val="Normal"/>
    <w:semiHidden/>
    <w:rsid w:val="00A23768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customStyle="1" w:styleId="Char2">
    <w:name w:val="Char"/>
    <w:basedOn w:val="Normal"/>
    <w:semiHidden/>
    <w:rsid w:val="00E85284"/>
    <w:pPr>
      <w:spacing w:after="160" w:line="240" w:lineRule="exact"/>
    </w:pPr>
    <w:rPr>
      <w:rFonts w:ascii="Arial" w:hAnsi="Arial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3A"/>
    <w:pPr>
      <w:spacing w:before="0"/>
      <w:ind w:firstLine="0"/>
      <w:jc w:val="left"/>
    </w:pPr>
    <w:rPr>
      <w:rFonts w:eastAsia="Times New Roman" w:cs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A3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D05A3A"/>
    <w:pPr>
      <w:keepNext/>
      <w:jc w:val="center"/>
      <w:outlineLvl w:val="1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A3A"/>
    <w:rPr>
      <w:rFonts w:ascii=".VnTimeH" w:eastAsia="Times New Roman" w:hAnsi=".VnTimeH" w:cs="Times New Roman"/>
      <w:b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05A3A"/>
    <w:rPr>
      <w:rFonts w:ascii=".VnTimeH" w:eastAsia="Times New Roman" w:hAnsi=".VnTimeH" w:cs="Times New Roman"/>
      <w:b/>
      <w:sz w:val="24"/>
      <w:szCs w:val="28"/>
      <w:lang w:val="en-US"/>
    </w:rPr>
  </w:style>
  <w:style w:type="paragraph" w:customStyle="1" w:styleId="Char">
    <w:name w:val="Char"/>
    <w:basedOn w:val="Normal"/>
    <w:semiHidden/>
    <w:rsid w:val="00D05A3A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styleId="BodyTextIndent">
    <w:name w:val="Body Text Indent"/>
    <w:basedOn w:val="Normal"/>
    <w:link w:val="BodyTextIndentChar"/>
    <w:rsid w:val="00D05A3A"/>
    <w:pPr>
      <w:tabs>
        <w:tab w:val="left" w:pos="2700"/>
      </w:tabs>
      <w:spacing w:before="240" w:line="264" w:lineRule="auto"/>
      <w:ind w:firstLine="680"/>
      <w:jc w:val="both"/>
    </w:pPr>
    <w:rPr>
      <w:iCs/>
    </w:rPr>
  </w:style>
  <w:style w:type="character" w:customStyle="1" w:styleId="BodyTextIndentChar">
    <w:name w:val="Body Text Indent Char"/>
    <w:basedOn w:val="DefaultParagraphFont"/>
    <w:link w:val="BodyTextIndent"/>
    <w:rsid w:val="00D05A3A"/>
    <w:rPr>
      <w:rFonts w:eastAsia="Times New Roman" w:cs="Times New Roman"/>
      <w:iCs/>
      <w:szCs w:val="28"/>
      <w:lang w:val="en-US"/>
    </w:rPr>
  </w:style>
  <w:style w:type="paragraph" w:customStyle="1" w:styleId="Char0">
    <w:name w:val="Char"/>
    <w:basedOn w:val="Normal"/>
    <w:semiHidden/>
    <w:rsid w:val="008E5D38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customStyle="1" w:styleId="Char1">
    <w:name w:val="Char"/>
    <w:basedOn w:val="Normal"/>
    <w:semiHidden/>
    <w:rsid w:val="00A23768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customStyle="1" w:styleId="Char2">
    <w:name w:val="Char"/>
    <w:basedOn w:val="Normal"/>
    <w:semiHidden/>
    <w:rsid w:val="00E85284"/>
    <w:pPr>
      <w:spacing w:after="160" w:line="240" w:lineRule="exact"/>
    </w:pPr>
    <w:rPr>
      <w:rFonts w:ascii="Arial" w:hAnsi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5F464-A448-4F9F-8F3F-83757AA77471}"/>
</file>

<file path=customXml/itemProps2.xml><?xml version="1.0" encoding="utf-8"?>
<ds:datastoreItem xmlns:ds="http://schemas.openxmlformats.org/officeDocument/2006/customXml" ds:itemID="{F99C0DED-07A5-4762-A537-C81602D36C84}"/>
</file>

<file path=customXml/itemProps3.xml><?xml version="1.0" encoding="utf-8"?>
<ds:datastoreItem xmlns:ds="http://schemas.openxmlformats.org/officeDocument/2006/customXml" ds:itemID="{3E8EB736-C6A6-49EC-BE8B-31275F21E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Anh Thi Dinh</dc:creator>
  <cp:lastModifiedBy>Thuy Phuong Cao</cp:lastModifiedBy>
  <cp:revision>2</cp:revision>
  <cp:lastPrinted>2020-07-29T02:04:00Z</cp:lastPrinted>
  <dcterms:created xsi:type="dcterms:W3CDTF">2020-08-31T10:46:00Z</dcterms:created>
  <dcterms:modified xsi:type="dcterms:W3CDTF">2020-08-31T10:46:00Z</dcterms:modified>
</cp:coreProperties>
</file>